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A4B" w14:textId="77777777" w:rsidR="00705238" w:rsidRPr="009E2ECD" w:rsidRDefault="00705238" w:rsidP="00705238">
      <w:pPr>
        <w:spacing w:after="0" w:line="240" w:lineRule="auto"/>
        <w:contextualSpacing/>
        <w:jc w:val="center"/>
        <w:rPr>
          <w:rFonts w:ascii="Times New Roman" w:hAnsi="Times New Roman"/>
          <w:b/>
          <w:i/>
          <w:sz w:val="24"/>
          <w:szCs w:val="24"/>
        </w:rPr>
      </w:pPr>
      <w:r w:rsidRPr="009E2ECD">
        <w:rPr>
          <w:rFonts w:ascii="Times New Roman" w:hAnsi="Times New Roman"/>
          <w:b/>
          <w:i/>
          <w:sz w:val="24"/>
          <w:szCs w:val="24"/>
        </w:rPr>
        <w:t xml:space="preserve">REGULAMIN KONKURSU EKOLOGICZNEGO </w:t>
      </w:r>
    </w:p>
    <w:p w14:paraId="25830932" w14:textId="62B86F1E" w:rsidR="00705238" w:rsidRPr="009E2ECD" w:rsidRDefault="00705238" w:rsidP="00705238">
      <w:pPr>
        <w:spacing w:after="0" w:line="240" w:lineRule="auto"/>
        <w:contextualSpacing/>
        <w:jc w:val="center"/>
        <w:rPr>
          <w:rFonts w:ascii="Times New Roman" w:hAnsi="Times New Roman"/>
          <w:b/>
          <w:i/>
          <w:sz w:val="24"/>
          <w:szCs w:val="24"/>
        </w:rPr>
      </w:pPr>
      <w:r w:rsidRPr="009E2ECD">
        <w:rPr>
          <w:rFonts w:ascii="Times New Roman" w:hAnsi="Times New Roman"/>
          <w:b/>
          <w:i/>
          <w:sz w:val="24"/>
          <w:szCs w:val="24"/>
        </w:rPr>
        <w:t>pn. „</w:t>
      </w:r>
      <w:r w:rsidR="00A10FBC">
        <w:rPr>
          <w:rFonts w:ascii="Times New Roman" w:hAnsi="Times New Roman"/>
          <w:b/>
          <w:bCs/>
          <w:sz w:val="28"/>
          <w:szCs w:val="28"/>
        </w:rPr>
        <w:t>Śmieci segregujesz nagrody otrzymujesz</w:t>
      </w:r>
      <w:r w:rsidRPr="009E2ECD">
        <w:rPr>
          <w:rFonts w:ascii="Times New Roman" w:hAnsi="Times New Roman"/>
          <w:b/>
          <w:i/>
          <w:sz w:val="24"/>
          <w:szCs w:val="24"/>
        </w:rPr>
        <w:t>”</w:t>
      </w:r>
    </w:p>
    <w:p w14:paraId="2F0496DC" w14:textId="77777777" w:rsidR="00705238" w:rsidRPr="009E2ECD" w:rsidRDefault="00705238" w:rsidP="00705238">
      <w:pPr>
        <w:rPr>
          <w:rFonts w:ascii="Times New Roman" w:hAnsi="Times New Roman"/>
          <w:sz w:val="24"/>
          <w:szCs w:val="24"/>
        </w:rPr>
      </w:pPr>
    </w:p>
    <w:p w14:paraId="5E1C4BA3" w14:textId="77777777" w:rsidR="00705238" w:rsidRPr="009E2ECD" w:rsidRDefault="00705238" w:rsidP="00705238">
      <w:pPr>
        <w:pStyle w:val="Akapitzlist"/>
        <w:ind w:left="0"/>
        <w:jc w:val="center"/>
        <w:rPr>
          <w:rFonts w:ascii="Times New Roman" w:hAnsi="Times New Roman"/>
          <w:sz w:val="24"/>
          <w:szCs w:val="24"/>
        </w:rPr>
      </w:pPr>
      <w:r w:rsidRPr="009E2ECD">
        <w:rPr>
          <w:rFonts w:ascii="Times New Roman" w:hAnsi="Times New Roman"/>
          <w:sz w:val="24"/>
          <w:szCs w:val="24"/>
        </w:rPr>
        <w:t>§1</w:t>
      </w:r>
    </w:p>
    <w:p w14:paraId="7E8EA49F" w14:textId="77777777" w:rsidR="00705238" w:rsidRDefault="00705238" w:rsidP="00705238">
      <w:pPr>
        <w:pStyle w:val="Akapitzlist"/>
        <w:ind w:left="0"/>
        <w:jc w:val="both"/>
        <w:rPr>
          <w:rFonts w:ascii="Times New Roman" w:hAnsi="Times New Roman"/>
          <w:sz w:val="24"/>
          <w:szCs w:val="24"/>
        </w:rPr>
      </w:pPr>
      <w:r w:rsidRPr="009E2ECD">
        <w:rPr>
          <w:rFonts w:ascii="Times New Roman" w:hAnsi="Times New Roman"/>
          <w:sz w:val="24"/>
          <w:szCs w:val="24"/>
        </w:rPr>
        <w:t xml:space="preserve">Organizatorami konkursu są: Burmistrz Golubia-Dobrzynia oraz Przedsiębiorstwo Usług Komunalnych i Mieszkaniowych Ekosystem Sp. z o.o. z siedzibą w Wąbrzeźnie. </w:t>
      </w:r>
    </w:p>
    <w:p w14:paraId="414E63FE" w14:textId="77777777" w:rsidR="00705238" w:rsidRDefault="00705238" w:rsidP="00705238">
      <w:pPr>
        <w:pStyle w:val="Akapitzlist"/>
        <w:ind w:left="0"/>
        <w:jc w:val="both"/>
        <w:rPr>
          <w:rFonts w:ascii="Times New Roman" w:hAnsi="Times New Roman"/>
          <w:sz w:val="24"/>
          <w:szCs w:val="24"/>
        </w:rPr>
      </w:pPr>
    </w:p>
    <w:p w14:paraId="775EE767"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 xml:space="preserve">§ 2 </w:t>
      </w:r>
    </w:p>
    <w:p w14:paraId="0EE05C59" w14:textId="77777777" w:rsidR="00705238" w:rsidRPr="00472B3C" w:rsidRDefault="00705238" w:rsidP="00705238">
      <w:pPr>
        <w:spacing w:after="0" w:line="240" w:lineRule="auto"/>
        <w:contextualSpacing/>
        <w:jc w:val="both"/>
        <w:rPr>
          <w:rFonts w:ascii="Times New Roman" w:hAnsi="Times New Roman"/>
          <w:b/>
          <w:sz w:val="24"/>
          <w:szCs w:val="24"/>
        </w:rPr>
      </w:pPr>
      <w:r>
        <w:rPr>
          <w:rFonts w:ascii="Times New Roman" w:hAnsi="Times New Roman"/>
          <w:sz w:val="24"/>
          <w:szCs w:val="24"/>
        </w:rPr>
        <w:t>W konkursie będą uczestniczyć wszysc</w:t>
      </w:r>
      <w:r w:rsidR="00597071">
        <w:rPr>
          <w:rFonts w:ascii="Times New Roman" w:hAnsi="Times New Roman"/>
          <w:sz w:val="24"/>
          <w:szCs w:val="24"/>
        </w:rPr>
        <w:t xml:space="preserve">y uczniowie szkół podstawowych, </w:t>
      </w:r>
      <w:r>
        <w:rPr>
          <w:rFonts w:ascii="Times New Roman" w:hAnsi="Times New Roman"/>
          <w:sz w:val="24"/>
          <w:szCs w:val="24"/>
        </w:rPr>
        <w:t>szkół ponadpodstawowych, a także dzieci z oddziałów przedszkolnych w Golubiu-Dobrzyniu.</w:t>
      </w:r>
    </w:p>
    <w:p w14:paraId="5043749C" w14:textId="77777777" w:rsidR="00705238" w:rsidRDefault="00705238" w:rsidP="00705238">
      <w:pPr>
        <w:pStyle w:val="Akapitzlist"/>
        <w:ind w:left="0"/>
        <w:rPr>
          <w:rFonts w:ascii="Times New Roman" w:hAnsi="Times New Roman"/>
          <w:sz w:val="24"/>
          <w:szCs w:val="24"/>
        </w:rPr>
      </w:pPr>
    </w:p>
    <w:p w14:paraId="46DD59F1"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§3</w:t>
      </w:r>
    </w:p>
    <w:p w14:paraId="34D04127" w14:textId="77777777" w:rsidR="00705238" w:rsidRDefault="00705238" w:rsidP="00705238">
      <w:pPr>
        <w:pStyle w:val="Akapitzlist"/>
        <w:ind w:left="0"/>
        <w:jc w:val="both"/>
        <w:rPr>
          <w:rFonts w:ascii="Times New Roman" w:hAnsi="Times New Roman"/>
          <w:sz w:val="24"/>
          <w:szCs w:val="24"/>
        </w:rPr>
      </w:pPr>
      <w:r>
        <w:rPr>
          <w:rFonts w:ascii="Times New Roman" w:hAnsi="Times New Roman"/>
          <w:sz w:val="24"/>
          <w:szCs w:val="24"/>
        </w:rPr>
        <w:t xml:space="preserve">Celem konkursu jest kształtowanie i promowanie właściwej postawy sprzyjającej trosce </w:t>
      </w:r>
      <w:r>
        <w:rPr>
          <w:rFonts w:ascii="Times New Roman" w:hAnsi="Times New Roman"/>
          <w:sz w:val="24"/>
          <w:szCs w:val="24"/>
        </w:rPr>
        <w:br/>
        <w:t xml:space="preserve">o środowisko, a w szczególności nawyku segregacji ze strumienia odpadów komunalnych odpadów papierowych, elektrycznych i elektronicznych. </w:t>
      </w:r>
    </w:p>
    <w:p w14:paraId="34603D66" w14:textId="77777777" w:rsidR="00705238" w:rsidRDefault="00705238" w:rsidP="00705238">
      <w:pPr>
        <w:pStyle w:val="Akapitzlist"/>
        <w:ind w:left="0"/>
        <w:jc w:val="both"/>
        <w:rPr>
          <w:rFonts w:ascii="Times New Roman" w:hAnsi="Times New Roman"/>
          <w:sz w:val="24"/>
          <w:szCs w:val="24"/>
        </w:rPr>
      </w:pPr>
    </w:p>
    <w:p w14:paraId="6B204FCA"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§4</w:t>
      </w:r>
    </w:p>
    <w:p w14:paraId="51A1DB23" w14:textId="77777777" w:rsidR="00705238" w:rsidRDefault="00705238" w:rsidP="00705238">
      <w:pPr>
        <w:pStyle w:val="Akapitzlist"/>
        <w:ind w:left="0"/>
        <w:jc w:val="both"/>
        <w:rPr>
          <w:rFonts w:ascii="Times New Roman" w:hAnsi="Times New Roman"/>
          <w:sz w:val="24"/>
          <w:szCs w:val="24"/>
        </w:rPr>
      </w:pPr>
      <w:r>
        <w:rPr>
          <w:rFonts w:ascii="Times New Roman" w:hAnsi="Times New Roman"/>
          <w:sz w:val="24"/>
          <w:szCs w:val="24"/>
        </w:rPr>
        <w:t xml:space="preserve">Konkurs polega na selektywnej zbiórce makulatury oraz zużytych odpadów elektrycznych </w:t>
      </w:r>
      <w:r w:rsidR="00FE610D">
        <w:rPr>
          <w:rFonts w:ascii="Times New Roman" w:hAnsi="Times New Roman"/>
          <w:sz w:val="24"/>
          <w:szCs w:val="24"/>
        </w:rPr>
        <w:br/>
      </w:r>
      <w:r>
        <w:rPr>
          <w:rFonts w:ascii="Times New Roman" w:hAnsi="Times New Roman"/>
          <w:sz w:val="24"/>
          <w:szCs w:val="24"/>
        </w:rPr>
        <w:t>i elektronicznych, baterii a także sprawnych zabawek i nie zniszczonych książek.</w:t>
      </w:r>
    </w:p>
    <w:p w14:paraId="4960B724" w14:textId="77777777" w:rsidR="00705238" w:rsidRDefault="00705238" w:rsidP="00705238">
      <w:pPr>
        <w:pStyle w:val="Akapitzlist"/>
        <w:ind w:left="0"/>
        <w:jc w:val="center"/>
        <w:rPr>
          <w:rFonts w:ascii="Times New Roman" w:hAnsi="Times New Roman"/>
          <w:sz w:val="24"/>
          <w:szCs w:val="24"/>
        </w:rPr>
      </w:pPr>
    </w:p>
    <w:p w14:paraId="1E5EA95C" w14:textId="77777777" w:rsidR="00705238" w:rsidRDefault="00705238" w:rsidP="00705238">
      <w:pPr>
        <w:pStyle w:val="Akapitzlist"/>
        <w:ind w:left="0"/>
        <w:jc w:val="center"/>
        <w:rPr>
          <w:rFonts w:ascii="Times New Roman" w:hAnsi="Times New Roman"/>
          <w:sz w:val="24"/>
          <w:szCs w:val="24"/>
        </w:rPr>
      </w:pPr>
      <w:r>
        <w:rPr>
          <w:rFonts w:ascii="Times New Roman" w:hAnsi="Times New Roman"/>
          <w:sz w:val="24"/>
          <w:szCs w:val="24"/>
        </w:rPr>
        <w:t>§ 5</w:t>
      </w:r>
    </w:p>
    <w:p w14:paraId="3093FAA0" w14:textId="788D5821" w:rsidR="00705238" w:rsidRDefault="00F36F8C" w:rsidP="00705238">
      <w:pPr>
        <w:pStyle w:val="Akapitzlist"/>
        <w:numPr>
          <w:ilvl w:val="0"/>
          <w:numId w:val="1"/>
        </w:numPr>
        <w:ind w:left="284" w:hanging="284"/>
        <w:jc w:val="both"/>
        <w:rPr>
          <w:rFonts w:ascii="Times New Roman" w:hAnsi="Times New Roman"/>
          <w:sz w:val="24"/>
          <w:szCs w:val="24"/>
        </w:rPr>
      </w:pPr>
      <w:r>
        <w:rPr>
          <w:rFonts w:ascii="Times New Roman" w:hAnsi="Times New Roman"/>
          <w:sz w:val="24"/>
          <w:szCs w:val="24"/>
        </w:rPr>
        <w:t xml:space="preserve">Konkurs trwa od </w:t>
      </w:r>
      <w:r w:rsidR="005D3800">
        <w:rPr>
          <w:rFonts w:ascii="Times New Roman" w:hAnsi="Times New Roman"/>
          <w:sz w:val="24"/>
          <w:szCs w:val="24"/>
        </w:rPr>
        <w:t>01</w:t>
      </w:r>
      <w:r>
        <w:rPr>
          <w:rFonts w:ascii="Times New Roman" w:hAnsi="Times New Roman"/>
          <w:sz w:val="24"/>
          <w:szCs w:val="24"/>
        </w:rPr>
        <w:t>.1</w:t>
      </w:r>
      <w:r w:rsidR="005D3800">
        <w:rPr>
          <w:rFonts w:ascii="Times New Roman" w:hAnsi="Times New Roman"/>
          <w:sz w:val="24"/>
          <w:szCs w:val="24"/>
        </w:rPr>
        <w:t>0</w:t>
      </w:r>
      <w:r>
        <w:rPr>
          <w:rFonts w:ascii="Times New Roman" w:hAnsi="Times New Roman"/>
          <w:sz w:val="24"/>
          <w:szCs w:val="24"/>
        </w:rPr>
        <w:t>.202</w:t>
      </w:r>
      <w:r w:rsidR="005D3800">
        <w:rPr>
          <w:rFonts w:ascii="Times New Roman" w:hAnsi="Times New Roman"/>
          <w:sz w:val="24"/>
          <w:szCs w:val="24"/>
        </w:rPr>
        <w:t>3</w:t>
      </w:r>
      <w:r>
        <w:rPr>
          <w:rFonts w:ascii="Times New Roman" w:hAnsi="Times New Roman"/>
          <w:sz w:val="24"/>
          <w:szCs w:val="24"/>
        </w:rPr>
        <w:t xml:space="preserve"> r. do 30.04.202</w:t>
      </w:r>
      <w:r w:rsidR="005D3800">
        <w:rPr>
          <w:rFonts w:ascii="Times New Roman" w:hAnsi="Times New Roman"/>
          <w:sz w:val="24"/>
          <w:szCs w:val="24"/>
        </w:rPr>
        <w:t>4</w:t>
      </w:r>
      <w:r w:rsidR="00705238">
        <w:rPr>
          <w:rFonts w:ascii="Times New Roman" w:hAnsi="Times New Roman"/>
          <w:sz w:val="24"/>
          <w:szCs w:val="24"/>
        </w:rPr>
        <w:t xml:space="preserve"> r. </w:t>
      </w:r>
    </w:p>
    <w:p w14:paraId="38029B8D" w14:textId="77777777" w:rsidR="00705238" w:rsidRPr="00EB5231" w:rsidRDefault="00705238" w:rsidP="00705238">
      <w:pPr>
        <w:pStyle w:val="Akapitzlist"/>
        <w:numPr>
          <w:ilvl w:val="0"/>
          <w:numId w:val="1"/>
        </w:numPr>
        <w:ind w:left="284" w:hanging="284"/>
        <w:jc w:val="both"/>
        <w:rPr>
          <w:rFonts w:ascii="Times New Roman" w:hAnsi="Times New Roman"/>
          <w:sz w:val="24"/>
          <w:szCs w:val="24"/>
        </w:rPr>
      </w:pPr>
      <w:r w:rsidRPr="009E2ECD">
        <w:rPr>
          <w:rFonts w:ascii="Times New Roman" w:hAnsi="Times New Roman"/>
          <w:sz w:val="24"/>
          <w:szCs w:val="24"/>
        </w:rPr>
        <w:t>Laureat konkursu, czyli klasa która uzyska największą liczbę punktów zgodnie z §</w:t>
      </w:r>
      <w:r>
        <w:rPr>
          <w:rFonts w:ascii="Times New Roman" w:hAnsi="Times New Roman"/>
          <w:sz w:val="24"/>
          <w:szCs w:val="24"/>
        </w:rPr>
        <w:t xml:space="preserve"> 9</w:t>
      </w:r>
      <w:r w:rsidRPr="009E2ECD">
        <w:rPr>
          <w:rFonts w:ascii="Times New Roman" w:hAnsi="Times New Roman"/>
          <w:sz w:val="24"/>
          <w:szCs w:val="24"/>
        </w:rPr>
        <w:t xml:space="preserve"> pkt.     </w:t>
      </w:r>
      <w:r w:rsidR="00F36F8C">
        <w:rPr>
          <w:rFonts w:ascii="Times New Roman" w:hAnsi="Times New Roman"/>
          <w:sz w:val="24"/>
          <w:szCs w:val="24"/>
        </w:rPr>
        <w:t>1-2, wygrywa wycieczkę klasową</w:t>
      </w:r>
      <w:r w:rsidR="00FE610D">
        <w:rPr>
          <w:rFonts w:ascii="Times New Roman" w:hAnsi="Times New Roman"/>
          <w:sz w:val="24"/>
          <w:szCs w:val="24"/>
        </w:rPr>
        <w:t xml:space="preserve"> </w:t>
      </w:r>
      <w:r w:rsidRPr="00EB5231">
        <w:rPr>
          <w:rFonts w:ascii="Times New Roman" w:hAnsi="Times New Roman"/>
          <w:sz w:val="24"/>
          <w:szCs w:val="24"/>
        </w:rPr>
        <w:t>.</w:t>
      </w:r>
    </w:p>
    <w:p w14:paraId="57163861" w14:textId="77777777" w:rsidR="00705238" w:rsidRPr="009E2ECD" w:rsidRDefault="00F36F8C" w:rsidP="00705238">
      <w:pPr>
        <w:pStyle w:val="Akapitzlist"/>
        <w:numPr>
          <w:ilvl w:val="0"/>
          <w:numId w:val="1"/>
        </w:numPr>
        <w:ind w:left="284" w:hanging="284"/>
        <w:jc w:val="both"/>
        <w:rPr>
          <w:rFonts w:ascii="Times New Roman" w:hAnsi="Times New Roman"/>
          <w:sz w:val="24"/>
          <w:szCs w:val="24"/>
        </w:rPr>
      </w:pPr>
      <w:r w:rsidRPr="009E2ECD">
        <w:rPr>
          <w:rFonts w:ascii="Times New Roman" w:hAnsi="Times New Roman"/>
          <w:sz w:val="24"/>
          <w:szCs w:val="24"/>
        </w:rPr>
        <w:t xml:space="preserve">Klasa, która </w:t>
      </w:r>
      <w:r>
        <w:rPr>
          <w:rFonts w:ascii="Times New Roman" w:hAnsi="Times New Roman"/>
          <w:sz w:val="24"/>
          <w:szCs w:val="24"/>
        </w:rPr>
        <w:t>wg ilości punktów zajmie drugie miejsce</w:t>
      </w:r>
      <w:r w:rsidRPr="009E2ECD">
        <w:rPr>
          <w:rFonts w:ascii="Times New Roman" w:hAnsi="Times New Roman"/>
          <w:sz w:val="24"/>
          <w:szCs w:val="24"/>
        </w:rPr>
        <w:t xml:space="preserve"> odwiedzi Międzygminny Kompleks Unieszkodliwiania Odpa</w:t>
      </w:r>
      <w:r>
        <w:rPr>
          <w:rFonts w:ascii="Times New Roman" w:hAnsi="Times New Roman"/>
          <w:sz w:val="24"/>
          <w:szCs w:val="24"/>
        </w:rPr>
        <w:t xml:space="preserve">dów Komunalnych w Niedźwiedziu oraz pojedzie na basen w Wąbrzeźnie. </w:t>
      </w:r>
      <w:r w:rsidRPr="009E2ECD">
        <w:rPr>
          <w:rFonts w:ascii="Times New Roman" w:hAnsi="Times New Roman"/>
          <w:sz w:val="24"/>
          <w:szCs w:val="24"/>
        </w:rPr>
        <w:t xml:space="preserve">Przedsiębiorstwo Usług Komunalnych i Mieszkaniowych Ekosystem Sp. z o.o. zapewni transport uczniów na składowisko do Niedźwiedzia </w:t>
      </w:r>
      <w:r>
        <w:rPr>
          <w:rFonts w:ascii="Times New Roman" w:hAnsi="Times New Roman"/>
          <w:sz w:val="24"/>
          <w:szCs w:val="24"/>
        </w:rPr>
        <w:t xml:space="preserve">oraz na basen </w:t>
      </w:r>
      <w:r w:rsidRPr="009E2ECD">
        <w:rPr>
          <w:rFonts w:ascii="Times New Roman" w:hAnsi="Times New Roman"/>
          <w:sz w:val="24"/>
          <w:szCs w:val="24"/>
        </w:rPr>
        <w:t xml:space="preserve">i transport powrotny do </w:t>
      </w:r>
      <w:r>
        <w:rPr>
          <w:rFonts w:ascii="Times New Roman" w:hAnsi="Times New Roman"/>
          <w:sz w:val="24"/>
          <w:szCs w:val="24"/>
        </w:rPr>
        <w:t>Golubia-Dobrzynia</w:t>
      </w:r>
      <w:r w:rsidRPr="009E2ECD">
        <w:rPr>
          <w:rFonts w:ascii="Times New Roman" w:hAnsi="Times New Roman"/>
          <w:sz w:val="24"/>
          <w:szCs w:val="24"/>
        </w:rPr>
        <w:t>. Dyrekcja szkoły</w:t>
      </w:r>
      <w:r>
        <w:rPr>
          <w:rFonts w:ascii="Times New Roman" w:hAnsi="Times New Roman"/>
          <w:sz w:val="24"/>
          <w:szCs w:val="24"/>
        </w:rPr>
        <w:t xml:space="preserve"> (przedszkola)</w:t>
      </w:r>
      <w:r w:rsidRPr="009E2ECD">
        <w:rPr>
          <w:rFonts w:ascii="Times New Roman" w:hAnsi="Times New Roman"/>
          <w:sz w:val="24"/>
          <w:szCs w:val="24"/>
        </w:rPr>
        <w:t xml:space="preserve"> zapewni opiekunów podczas wyjazdu i pobytu dzieci na składowisku w Niedźwiedziu</w:t>
      </w:r>
      <w:r>
        <w:rPr>
          <w:rFonts w:ascii="Times New Roman" w:hAnsi="Times New Roman"/>
          <w:sz w:val="24"/>
          <w:szCs w:val="24"/>
        </w:rPr>
        <w:t xml:space="preserve"> i na basenie</w:t>
      </w:r>
    </w:p>
    <w:p w14:paraId="0A7DB802" w14:textId="77777777" w:rsidR="00705238" w:rsidRDefault="00705238" w:rsidP="00705238">
      <w:pPr>
        <w:pStyle w:val="Akapitzlist"/>
        <w:ind w:left="284" w:hanging="284"/>
        <w:jc w:val="center"/>
        <w:rPr>
          <w:rFonts w:ascii="Times New Roman" w:hAnsi="Times New Roman"/>
          <w:sz w:val="24"/>
          <w:szCs w:val="24"/>
        </w:rPr>
      </w:pPr>
    </w:p>
    <w:p w14:paraId="1408E53E" w14:textId="77777777" w:rsidR="00705238" w:rsidRDefault="00705238" w:rsidP="00705238">
      <w:pPr>
        <w:pStyle w:val="Akapitzlist"/>
        <w:ind w:left="284" w:hanging="284"/>
        <w:jc w:val="center"/>
        <w:rPr>
          <w:rFonts w:ascii="Times New Roman" w:hAnsi="Times New Roman"/>
          <w:sz w:val="24"/>
          <w:szCs w:val="24"/>
        </w:rPr>
      </w:pPr>
      <w:r>
        <w:rPr>
          <w:rFonts w:ascii="Times New Roman" w:hAnsi="Times New Roman"/>
          <w:sz w:val="24"/>
          <w:szCs w:val="24"/>
        </w:rPr>
        <w:t>§6</w:t>
      </w:r>
    </w:p>
    <w:p w14:paraId="344F3E10" w14:textId="77777777" w:rsidR="00705238" w:rsidRDefault="00705238" w:rsidP="00705238">
      <w:pPr>
        <w:jc w:val="both"/>
        <w:rPr>
          <w:rFonts w:ascii="Times New Roman" w:hAnsi="Times New Roman"/>
          <w:sz w:val="24"/>
          <w:szCs w:val="24"/>
        </w:rPr>
      </w:pPr>
      <w:r>
        <w:rPr>
          <w:rFonts w:ascii="Times New Roman" w:hAnsi="Times New Roman"/>
          <w:sz w:val="24"/>
          <w:szCs w:val="24"/>
        </w:rPr>
        <w:t xml:space="preserve">Liczbę punktów ustala się </w:t>
      </w:r>
      <w:r w:rsidRPr="009E2ECD">
        <w:rPr>
          <w:rFonts w:ascii="Times New Roman" w:hAnsi="Times New Roman"/>
          <w:sz w:val="24"/>
          <w:szCs w:val="24"/>
        </w:rPr>
        <w:t>za każdą sztukę</w:t>
      </w:r>
      <w:r>
        <w:rPr>
          <w:rFonts w:ascii="Times New Roman" w:hAnsi="Times New Roman"/>
          <w:sz w:val="24"/>
          <w:szCs w:val="24"/>
        </w:rPr>
        <w:t xml:space="preserve"> (lub kg)</w:t>
      </w:r>
      <w:r w:rsidRPr="009E2ECD">
        <w:rPr>
          <w:rFonts w:ascii="Times New Roman" w:hAnsi="Times New Roman"/>
          <w:sz w:val="24"/>
          <w:szCs w:val="24"/>
        </w:rPr>
        <w:t xml:space="preserve"> zebranego odpadu wg zasady: </w:t>
      </w:r>
    </w:p>
    <w:tbl>
      <w:tblPr>
        <w:tblW w:w="9207" w:type="dxa"/>
        <w:tblInd w:w="108" w:type="dxa"/>
        <w:tblLayout w:type="fixed"/>
        <w:tblLook w:val="0000" w:firstRow="0" w:lastRow="0" w:firstColumn="0" w:lastColumn="0" w:noHBand="0" w:noVBand="0"/>
      </w:tblPr>
      <w:tblGrid>
        <w:gridCol w:w="4568"/>
        <w:gridCol w:w="3076"/>
        <w:gridCol w:w="1492"/>
        <w:gridCol w:w="40"/>
        <w:gridCol w:w="31"/>
      </w:tblGrid>
      <w:tr w:rsidR="00705238" w14:paraId="0C5C1F5C" w14:textId="77777777" w:rsidTr="00D23C41">
        <w:trPr>
          <w:trHeight w:val="904"/>
        </w:trPr>
        <w:tc>
          <w:tcPr>
            <w:tcW w:w="7644" w:type="dxa"/>
            <w:gridSpan w:val="2"/>
            <w:tcBorders>
              <w:top w:val="single" w:sz="4" w:space="0" w:color="000000"/>
              <w:left w:val="single" w:sz="4" w:space="0" w:color="000000"/>
              <w:bottom w:val="single" w:sz="4" w:space="0" w:color="000000"/>
            </w:tcBorders>
            <w:shd w:val="clear" w:color="auto" w:fill="auto"/>
            <w:vAlign w:val="center"/>
          </w:tcPr>
          <w:p w14:paraId="5F0CAAAD" w14:textId="77777777" w:rsidR="00705238" w:rsidRDefault="00705238" w:rsidP="00D23C41">
            <w:pPr>
              <w:pStyle w:val="Akapitzlist"/>
              <w:ind w:left="0"/>
            </w:pPr>
            <w:r>
              <w:rPr>
                <w:rFonts w:ascii="Times New Roman" w:hAnsi="Times New Roman"/>
                <w:b/>
                <w:sz w:val="28"/>
                <w:szCs w:val="28"/>
              </w:rPr>
              <w:t>Rodzaj odpadów elektrycznych i elektronicznych:</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FC97E7" w14:textId="77777777" w:rsidR="00705238" w:rsidRDefault="00705238" w:rsidP="00D23C41">
            <w:pPr>
              <w:pStyle w:val="Akapitzlist"/>
              <w:ind w:left="0"/>
            </w:pPr>
            <w:r>
              <w:rPr>
                <w:rFonts w:ascii="Times New Roman" w:hAnsi="Times New Roman"/>
                <w:b/>
                <w:sz w:val="28"/>
                <w:szCs w:val="28"/>
              </w:rPr>
              <w:t>Liczba punktów</w:t>
            </w:r>
          </w:p>
        </w:tc>
      </w:tr>
      <w:tr w:rsidR="00705238" w14:paraId="2C097E4B" w14:textId="77777777" w:rsidTr="00D23C41">
        <w:trPr>
          <w:trHeight w:val="1239"/>
        </w:trPr>
        <w:tc>
          <w:tcPr>
            <w:tcW w:w="7644" w:type="dxa"/>
            <w:gridSpan w:val="2"/>
            <w:tcBorders>
              <w:left w:val="single" w:sz="4" w:space="0" w:color="000000"/>
              <w:bottom w:val="single" w:sz="4" w:space="0" w:color="000000"/>
            </w:tcBorders>
            <w:shd w:val="clear" w:color="auto" w:fill="auto"/>
            <w:vAlign w:val="center"/>
          </w:tcPr>
          <w:p w14:paraId="452BC6DE" w14:textId="77777777" w:rsidR="00705238" w:rsidRDefault="00705238" w:rsidP="00D23C41">
            <w:pPr>
              <w:pStyle w:val="Akapitzlist"/>
              <w:snapToGrid w:val="0"/>
              <w:ind w:left="0"/>
            </w:pPr>
            <w:r>
              <w:rPr>
                <w:rFonts w:ascii="Times New Roman" w:hAnsi="Times New Roman"/>
                <w:b/>
                <w:sz w:val="24"/>
                <w:szCs w:val="24"/>
              </w:rPr>
              <w:t xml:space="preserve">Wielkogabarytowe urządzenia gospodarstwa domowego: </w:t>
            </w:r>
            <w:r>
              <w:rPr>
                <w:rFonts w:ascii="Times New Roman" w:hAnsi="Times New Roman"/>
                <w:sz w:val="24"/>
                <w:szCs w:val="24"/>
              </w:rPr>
              <w:t>chłodziarki, zamrażarki, pralki, suszarki do ubrań, zmywarki, kuchenki elektryczne, piece elektryczne, elektryczne płyty grzejne, mikrofalówki, grzejniki elektryczne, wentylatory elektryczne, urządzenia klimatyzacyjne, itp.</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3B790033" w14:textId="77777777" w:rsidR="00705238" w:rsidRDefault="00705238" w:rsidP="00D23C41">
            <w:pPr>
              <w:pStyle w:val="Akapitzlist"/>
              <w:ind w:left="0"/>
            </w:pPr>
            <w:r>
              <w:rPr>
                <w:rFonts w:ascii="Times New Roman" w:hAnsi="Times New Roman"/>
                <w:sz w:val="24"/>
                <w:szCs w:val="24"/>
              </w:rPr>
              <w:t>20</w:t>
            </w:r>
          </w:p>
        </w:tc>
      </w:tr>
      <w:tr w:rsidR="00705238" w14:paraId="17E32F6C" w14:textId="77777777" w:rsidTr="00D23C41">
        <w:trPr>
          <w:trHeight w:val="612"/>
        </w:trPr>
        <w:tc>
          <w:tcPr>
            <w:tcW w:w="7644" w:type="dxa"/>
            <w:gridSpan w:val="2"/>
            <w:tcBorders>
              <w:top w:val="single" w:sz="4" w:space="0" w:color="000000"/>
              <w:left w:val="single" w:sz="4" w:space="0" w:color="000000"/>
              <w:bottom w:val="single" w:sz="4" w:space="0" w:color="000000"/>
            </w:tcBorders>
            <w:shd w:val="clear" w:color="auto" w:fill="auto"/>
            <w:vAlign w:val="center"/>
          </w:tcPr>
          <w:p w14:paraId="033ECDF4" w14:textId="77777777" w:rsidR="00705238" w:rsidRDefault="00705238" w:rsidP="00D23C41">
            <w:pPr>
              <w:pStyle w:val="Akapitzlist"/>
              <w:ind w:left="0"/>
            </w:pPr>
            <w:r>
              <w:rPr>
                <w:rFonts w:ascii="Times New Roman" w:hAnsi="Times New Roman"/>
                <w:b/>
                <w:sz w:val="24"/>
                <w:szCs w:val="24"/>
              </w:rPr>
              <w:t>Sprzęt teleinformatyczny, telekomunikacyjny i audiowizualny:</w:t>
            </w:r>
            <w:r>
              <w:rPr>
                <w:rFonts w:ascii="Times New Roman" w:hAnsi="Times New Roman"/>
                <w:sz w:val="24"/>
                <w:szCs w:val="24"/>
              </w:rPr>
              <w:t xml:space="preserve"> komputery stacjonarne, w tym procesor, mysz*, monitor i klawiatura*, </w:t>
            </w:r>
            <w:r>
              <w:rPr>
                <w:rFonts w:ascii="Times New Roman" w:hAnsi="Times New Roman"/>
                <w:sz w:val="24"/>
                <w:szCs w:val="24"/>
              </w:rPr>
              <w:lastRenderedPageBreak/>
              <w:t>laptopy, drukarki, sprzęt kopiujący, elektroniczne maszyny do pisania, kalkulatory kieszonkowe i biurowe*, telefony stacjonarne, bezprzewodowe, komórkowe, ładowarki do telefonów*, faksy, odbiorniki radiowe, odbiorniki telewizyjne, kamery video, sprzęt video, aparaty fotograficzne, sprzęt hi-fi, wzmacniacze dźwięku, elektryczne instrumenty muzyczne, pozostałe urządzenia i produkty wykorzystywane do nagrywania lub kopiowania dźwięku lub obrazu, itp.</w:t>
            </w:r>
          </w:p>
          <w:p w14:paraId="1B6FC0CA" w14:textId="77777777" w:rsidR="00705238" w:rsidRDefault="00705238" w:rsidP="00D23C41">
            <w:pPr>
              <w:pStyle w:val="Akapitzlist"/>
              <w:ind w:left="0"/>
            </w:pPr>
          </w:p>
          <w:p w14:paraId="2943D33D" w14:textId="77777777" w:rsidR="00705238" w:rsidRDefault="00705238" w:rsidP="00D23C41">
            <w:pPr>
              <w:pStyle w:val="Akapitzlist"/>
              <w:snapToGrid w:val="0"/>
              <w:ind w:left="0"/>
            </w:pPr>
            <w:r>
              <w:rPr>
                <w:rFonts w:ascii="Times New Roman" w:hAnsi="Times New Roman"/>
                <w:i/>
                <w:iCs/>
                <w:sz w:val="20"/>
                <w:szCs w:val="20"/>
              </w:rPr>
              <w:t>*za sprzęt oznaczony gwiazdką przysługuje 10 pkt</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0B8B13" w14:textId="77777777" w:rsidR="00705238" w:rsidRDefault="00705238" w:rsidP="00D23C41">
            <w:pPr>
              <w:pStyle w:val="Akapitzlist"/>
              <w:ind w:left="0"/>
            </w:pPr>
            <w:r>
              <w:rPr>
                <w:rFonts w:ascii="Times New Roman" w:hAnsi="Times New Roman"/>
                <w:sz w:val="24"/>
                <w:szCs w:val="24"/>
              </w:rPr>
              <w:lastRenderedPageBreak/>
              <w:t>15</w:t>
            </w:r>
          </w:p>
        </w:tc>
      </w:tr>
      <w:tr w:rsidR="00705238" w14:paraId="4DD5EE07" w14:textId="77777777" w:rsidTr="00D23C41">
        <w:trPr>
          <w:trHeight w:val="1720"/>
        </w:trPr>
        <w:tc>
          <w:tcPr>
            <w:tcW w:w="7644" w:type="dxa"/>
            <w:gridSpan w:val="2"/>
            <w:tcBorders>
              <w:left w:val="single" w:sz="4" w:space="0" w:color="000000"/>
              <w:bottom w:val="single" w:sz="4" w:space="0" w:color="000000"/>
            </w:tcBorders>
            <w:shd w:val="clear" w:color="auto" w:fill="auto"/>
            <w:vAlign w:val="center"/>
          </w:tcPr>
          <w:p w14:paraId="019EFBB5" w14:textId="77777777" w:rsidR="00705238" w:rsidRDefault="00705238" w:rsidP="00D23C41">
            <w:pPr>
              <w:snapToGrid w:val="0"/>
            </w:pPr>
            <w:r>
              <w:rPr>
                <w:rFonts w:ascii="Times New Roman" w:hAnsi="Times New Roman"/>
                <w:b/>
                <w:sz w:val="24"/>
                <w:szCs w:val="24"/>
              </w:rPr>
              <w:t xml:space="preserve">Narzędzia elektryczne i elektroniczne: </w:t>
            </w:r>
            <w:r>
              <w:rPr>
                <w:rFonts w:ascii="Times New Roman" w:hAnsi="Times New Roman"/>
                <w:sz w:val="24"/>
                <w:szCs w:val="24"/>
              </w:rPr>
              <w:t>wiertarki, piły, urządzenia do skręcania, mielenia, piaskowania, przemiału, piłowania, cięcia, nawiercania, nabijania, składania, narzędzia do nitowania, przybijania, spawania, lutowania, urządzenia do koszenia trawy lub innych prac ogrodniczych, itp.</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4B2B0E71" w14:textId="77777777" w:rsidR="00705238" w:rsidRDefault="00705238" w:rsidP="00D23C41">
            <w:pPr>
              <w:pStyle w:val="Akapitzlist"/>
              <w:ind w:left="0"/>
            </w:pPr>
            <w:r>
              <w:rPr>
                <w:rFonts w:ascii="Times New Roman" w:hAnsi="Times New Roman"/>
                <w:sz w:val="24"/>
                <w:szCs w:val="24"/>
              </w:rPr>
              <w:t>10</w:t>
            </w:r>
          </w:p>
        </w:tc>
      </w:tr>
      <w:tr w:rsidR="00705238" w14:paraId="1AA2E267" w14:textId="77777777" w:rsidTr="00D23C41">
        <w:trPr>
          <w:trHeight w:val="3704"/>
        </w:trPr>
        <w:tc>
          <w:tcPr>
            <w:tcW w:w="7644" w:type="dxa"/>
            <w:gridSpan w:val="2"/>
            <w:tcBorders>
              <w:top w:val="single" w:sz="4" w:space="0" w:color="000000"/>
              <w:left w:val="single" w:sz="4" w:space="0" w:color="000000"/>
              <w:bottom w:val="single" w:sz="4" w:space="0" w:color="000000"/>
            </w:tcBorders>
            <w:shd w:val="clear" w:color="auto" w:fill="auto"/>
            <w:vAlign w:val="center"/>
          </w:tcPr>
          <w:p w14:paraId="231953D8" w14:textId="77777777" w:rsidR="00705238" w:rsidRDefault="00705238" w:rsidP="00D23C41">
            <w:pPr>
              <w:pStyle w:val="Akapitzlist"/>
              <w:snapToGrid w:val="0"/>
              <w:ind w:left="0"/>
              <w:rPr>
                <w:rFonts w:ascii="Times New Roman" w:hAnsi="Times New Roman"/>
                <w:b/>
                <w:sz w:val="24"/>
                <w:szCs w:val="24"/>
              </w:rPr>
            </w:pPr>
            <w:r>
              <w:rPr>
                <w:rFonts w:ascii="Times New Roman" w:hAnsi="Times New Roman"/>
                <w:b/>
                <w:sz w:val="24"/>
                <w:szCs w:val="24"/>
              </w:rPr>
              <w:t xml:space="preserve">Małogabarytowe urządzenia gospodarstwa domowego: </w:t>
            </w:r>
            <w:r>
              <w:rPr>
                <w:rFonts w:ascii="Times New Roman" w:hAnsi="Times New Roman"/>
                <w:sz w:val="24"/>
                <w:szCs w:val="24"/>
              </w:rPr>
              <w:t xml:space="preserve">odkurzacze, urządzenia używane do szycia, żelazka, pozostałe urządzenia do prasowania, maglowania, tostery, frytkownice, rozdrabniacze, młynki do kawy, elektryczne urządzenia do otwierania i zamykania pojemników </w:t>
            </w:r>
            <w:r>
              <w:rPr>
                <w:rFonts w:ascii="Times New Roman" w:hAnsi="Times New Roman"/>
                <w:sz w:val="24"/>
                <w:szCs w:val="24"/>
              </w:rPr>
              <w:br/>
              <w:t>i opakowań, noże elektryczne, elektryczne urządzenia do strzyżenia włosów, suszarki, lokówki, prostownice, karbownice, szczoteczki elektryczne, depilatory, golarki, urządzenia do masażu oraz pozostałe urządzenia do pielęgnacji ciała, zegary, zegarki, elektroniczne urządzenia do celów odmierzania, wskazywania lub rejestrowania czasu, wagi elektroniczne, itp.</w:t>
            </w:r>
          </w:p>
          <w:p w14:paraId="1DB23C05" w14:textId="77777777" w:rsidR="00705238" w:rsidRDefault="00705238" w:rsidP="00D23C41">
            <w:pPr>
              <w:pStyle w:val="Akapitzlist"/>
              <w:ind w:left="0"/>
            </w:pPr>
            <w:r>
              <w:rPr>
                <w:rFonts w:ascii="Times New Roman" w:hAnsi="Times New Roman"/>
                <w:b/>
                <w:sz w:val="24"/>
                <w:szCs w:val="24"/>
              </w:rPr>
              <w:t xml:space="preserve">Zabawki, sprzęt rekreacyjny i sportowy (zepsuty): </w:t>
            </w:r>
            <w:r>
              <w:rPr>
                <w:rFonts w:ascii="Times New Roman" w:hAnsi="Times New Roman"/>
                <w:sz w:val="24"/>
                <w:szCs w:val="24"/>
              </w:rPr>
              <w:t>kolejki elektryczne lub tory wyścigowe, kieszonkowe konsole do gier video, itp.</w:t>
            </w:r>
          </w:p>
        </w:tc>
        <w:tc>
          <w:tcPr>
            <w:tcW w:w="15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B54848" w14:textId="77777777" w:rsidR="00705238" w:rsidRDefault="00705238" w:rsidP="00D23C41">
            <w:pPr>
              <w:pStyle w:val="Akapitzlist"/>
              <w:ind w:left="0"/>
            </w:pPr>
            <w:r>
              <w:rPr>
                <w:rFonts w:ascii="Times New Roman" w:hAnsi="Times New Roman"/>
                <w:sz w:val="24"/>
                <w:szCs w:val="24"/>
              </w:rPr>
              <w:t>10</w:t>
            </w:r>
          </w:p>
        </w:tc>
      </w:tr>
      <w:tr w:rsidR="00705238" w14:paraId="7C091C34" w14:textId="77777777" w:rsidTr="00D23C41">
        <w:trPr>
          <w:trHeight w:val="495"/>
        </w:trPr>
        <w:tc>
          <w:tcPr>
            <w:tcW w:w="7644" w:type="dxa"/>
            <w:gridSpan w:val="2"/>
            <w:tcBorders>
              <w:left w:val="single" w:sz="4" w:space="0" w:color="000000"/>
              <w:bottom w:val="single" w:sz="4" w:space="0" w:color="000000"/>
            </w:tcBorders>
            <w:shd w:val="clear" w:color="auto" w:fill="auto"/>
            <w:vAlign w:val="center"/>
          </w:tcPr>
          <w:p w14:paraId="75D440A3" w14:textId="77777777" w:rsidR="00705238" w:rsidRDefault="00705238" w:rsidP="00D23C41">
            <w:pPr>
              <w:pStyle w:val="Akapitzlist"/>
              <w:ind w:left="0"/>
            </w:pPr>
            <w:r>
              <w:rPr>
                <w:rFonts w:ascii="Times New Roman" w:hAnsi="Times New Roman"/>
                <w:b/>
                <w:bCs/>
                <w:sz w:val="24"/>
                <w:szCs w:val="24"/>
              </w:rPr>
              <w:t>Zużyte baterie(1 kg)</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6AC0A865" w14:textId="77777777" w:rsidR="00705238" w:rsidRDefault="00705238" w:rsidP="00D23C41">
            <w:pPr>
              <w:pStyle w:val="Akapitzlist"/>
              <w:snapToGrid w:val="0"/>
              <w:ind w:left="0"/>
            </w:pPr>
            <w:r>
              <w:t>40</w:t>
            </w:r>
          </w:p>
        </w:tc>
      </w:tr>
      <w:tr w:rsidR="00705238" w14:paraId="7C355212"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048BFE37" w14:textId="77777777" w:rsidR="00705238" w:rsidRDefault="00705238" w:rsidP="00D23C41">
            <w:pPr>
              <w:pStyle w:val="Akapitzlist"/>
              <w:ind w:left="0"/>
            </w:pPr>
            <w:r>
              <w:rPr>
                <w:rFonts w:ascii="Times New Roman" w:hAnsi="Times New Roman"/>
                <w:b/>
                <w:bCs/>
                <w:sz w:val="24"/>
                <w:szCs w:val="24"/>
              </w:rPr>
              <w:t>Makulatura  (1 kg)</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09A43942" w14:textId="77777777" w:rsidR="00705238" w:rsidRDefault="00705238" w:rsidP="00D23C41">
            <w:pPr>
              <w:pStyle w:val="Akapitzlist"/>
              <w:snapToGrid w:val="0"/>
              <w:ind w:left="0"/>
            </w:pPr>
            <w:r>
              <w:t>20</w:t>
            </w:r>
          </w:p>
        </w:tc>
      </w:tr>
      <w:tr w:rsidR="00705238" w14:paraId="51ECB8F1"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249A661D" w14:textId="77777777" w:rsidR="00705238" w:rsidRDefault="00705238" w:rsidP="00D23C41">
            <w:pPr>
              <w:pStyle w:val="Akapitzlist"/>
              <w:ind w:left="0"/>
              <w:rPr>
                <w:rFonts w:ascii="Times New Roman" w:hAnsi="Times New Roman"/>
                <w:b/>
                <w:bCs/>
                <w:sz w:val="24"/>
                <w:szCs w:val="24"/>
              </w:rPr>
            </w:pPr>
            <w:r>
              <w:rPr>
                <w:rFonts w:ascii="Times New Roman" w:hAnsi="Times New Roman"/>
                <w:b/>
                <w:bCs/>
                <w:sz w:val="24"/>
                <w:szCs w:val="24"/>
              </w:rPr>
              <w:t>Zabawki sprawne (1 szt.)</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524C3DD3" w14:textId="77777777" w:rsidR="00705238" w:rsidRDefault="00705238" w:rsidP="00D23C41">
            <w:pPr>
              <w:pStyle w:val="Akapitzlist"/>
              <w:snapToGrid w:val="0"/>
              <w:ind w:left="0"/>
            </w:pPr>
            <w:r>
              <w:t>5</w:t>
            </w:r>
          </w:p>
        </w:tc>
      </w:tr>
      <w:tr w:rsidR="00705238" w14:paraId="591EE287" w14:textId="77777777" w:rsidTr="00D23C41">
        <w:trPr>
          <w:trHeight w:val="481"/>
        </w:trPr>
        <w:tc>
          <w:tcPr>
            <w:tcW w:w="7644" w:type="dxa"/>
            <w:gridSpan w:val="2"/>
            <w:tcBorders>
              <w:left w:val="single" w:sz="4" w:space="0" w:color="000000"/>
              <w:bottom w:val="single" w:sz="4" w:space="0" w:color="000000"/>
            </w:tcBorders>
            <w:shd w:val="clear" w:color="auto" w:fill="auto"/>
            <w:vAlign w:val="center"/>
          </w:tcPr>
          <w:p w14:paraId="017FE7F8" w14:textId="77777777" w:rsidR="00705238" w:rsidRDefault="00705238" w:rsidP="00D23C41">
            <w:pPr>
              <w:pStyle w:val="Akapitzlist"/>
              <w:ind w:left="0"/>
              <w:rPr>
                <w:rFonts w:ascii="Times New Roman" w:hAnsi="Times New Roman"/>
                <w:b/>
                <w:bCs/>
                <w:sz w:val="24"/>
                <w:szCs w:val="24"/>
              </w:rPr>
            </w:pPr>
            <w:r>
              <w:rPr>
                <w:rFonts w:ascii="Times New Roman" w:hAnsi="Times New Roman"/>
                <w:b/>
                <w:bCs/>
                <w:sz w:val="24"/>
                <w:szCs w:val="24"/>
              </w:rPr>
              <w:t>Książki niezniszczone (1 szt.)</w:t>
            </w:r>
          </w:p>
        </w:tc>
        <w:tc>
          <w:tcPr>
            <w:tcW w:w="1563" w:type="dxa"/>
            <w:gridSpan w:val="3"/>
            <w:tcBorders>
              <w:left w:val="single" w:sz="4" w:space="0" w:color="000000"/>
              <w:bottom w:val="single" w:sz="4" w:space="0" w:color="000000"/>
              <w:right w:val="single" w:sz="4" w:space="0" w:color="000000"/>
            </w:tcBorders>
            <w:shd w:val="clear" w:color="auto" w:fill="auto"/>
            <w:vAlign w:val="center"/>
          </w:tcPr>
          <w:p w14:paraId="22F2D695" w14:textId="77777777" w:rsidR="00705238" w:rsidRDefault="00705238" w:rsidP="00D23C41">
            <w:pPr>
              <w:pStyle w:val="Akapitzlist"/>
              <w:snapToGrid w:val="0"/>
              <w:ind w:left="0"/>
            </w:pPr>
            <w:r>
              <w:t>5</w:t>
            </w:r>
          </w:p>
        </w:tc>
      </w:tr>
      <w:tr w:rsidR="00705238" w14:paraId="4E789DDA" w14:textId="77777777" w:rsidTr="00D23C41">
        <w:tblPrEx>
          <w:tblCellMar>
            <w:left w:w="0" w:type="dxa"/>
            <w:right w:w="0" w:type="dxa"/>
          </w:tblCellMar>
        </w:tblPrEx>
        <w:trPr>
          <w:gridAfter w:val="1"/>
          <w:wAfter w:w="31" w:type="dxa"/>
          <w:trHeight w:val="495"/>
        </w:trPr>
        <w:tc>
          <w:tcPr>
            <w:tcW w:w="4568" w:type="dxa"/>
            <w:shd w:val="clear" w:color="auto" w:fill="auto"/>
          </w:tcPr>
          <w:p w14:paraId="10E53691" w14:textId="77777777" w:rsidR="00705238" w:rsidRDefault="00705238" w:rsidP="00D23C41">
            <w:pPr>
              <w:pStyle w:val="Zawartotabeli"/>
              <w:snapToGrid w:val="0"/>
            </w:pPr>
          </w:p>
        </w:tc>
        <w:tc>
          <w:tcPr>
            <w:tcW w:w="4568" w:type="dxa"/>
            <w:gridSpan w:val="2"/>
            <w:shd w:val="clear" w:color="auto" w:fill="auto"/>
          </w:tcPr>
          <w:p w14:paraId="446B087B" w14:textId="77777777" w:rsidR="00705238" w:rsidRDefault="00705238" w:rsidP="00D23C41">
            <w:pPr>
              <w:pStyle w:val="Zawartotabeli"/>
              <w:snapToGrid w:val="0"/>
            </w:pPr>
          </w:p>
        </w:tc>
        <w:tc>
          <w:tcPr>
            <w:tcW w:w="40" w:type="dxa"/>
            <w:shd w:val="clear" w:color="auto" w:fill="auto"/>
          </w:tcPr>
          <w:p w14:paraId="59312C2D" w14:textId="77777777" w:rsidR="00705238" w:rsidRDefault="00705238" w:rsidP="00D23C41">
            <w:pPr>
              <w:snapToGrid w:val="0"/>
            </w:pPr>
          </w:p>
        </w:tc>
      </w:tr>
    </w:tbl>
    <w:p w14:paraId="044C966E" w14:textId="77777777" w:rsidR="00705238" w:rsidRDefault="00705238" w:rsidP="00705238">
      <w:pPr>
        <w:jc w:val="center"/>
        <w:rPr>
          <w:rFonts w:ascii="Times New Roman" w:hAnsi="Times New Roman"/>
          <w:sz w:val="24"/>
          <w:szCs w:val="24"/>
        </w:rPr>
      </w:pPr>
      <w:r>
        <w:rPr>
          <w:rFonts w:ascii="Times New Roman" w:hAnsi="Times New Roman"/>
          <w:sz w:val="24"/>
          <w:szCs w:val="24"/>
        </w:rPr>
        <w:t>§7</w:t>
      </w:r>
    </w:p>
    <w:p w14:paraId="0933B276" w14:textId="77777777" w:rsidR="00705238" w:rsidRPr="009E2ECD" w:rsidRDefault="00705238" w:rsidP="00705238">
      <w:pPr>
        <w:jc w:val="center"/>
        <w:rPr>
          <w:rFonts w:ascii="Times New Roman" w:hAnsi="Times New Roman"/>
          <w:sz w:val="24"/>
          <w:szCs w:val="24"/>
        </w:rPr>
      </w:pPr>
      <w:r w:rsidRPr="009E2ECD">
        <w:rPr>
          <w:rFonts w:ascii="Times New Roman" w:hAnsi="Times New Roman"/>
          <w:sz w:val="24"/>
          <w:szCs w:val="24"/>
        </w:rPr>
        <w:t>Przebieg konkursu:</w:t>
      </w:r>
    </w:p>
    <w:p w14:paraId="1F520AB2" w14:textId="5D835B38"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zbiórka odpadów </w:t>
      </w:r>
      <w:r w:rsidR="00FE610D">
        <w:rPr>
          <w:rFonts w:ascii="Times New Roman" w:hAnsi="Times New Roman"/>
          <w:sz w:val="24"/>
          <w:szCs w:val="24"/>
        </w:rPr>
        <w:t xml:space="preserve">w ramach </w:t>
      </w:r>
      <w:r w:rsidR="00F36F8C">
        <w:rPr>
          <w:rFonts w:ascii="Times New Roman" w:hAnsi="Times New Roman"/>
          <w:sz w:val="24"/>
          <w:szCs w:val="24"/>
        </w:rPr>
        <w:t xml:space="preserve">konkursu trwa od </w:t>
      </w:r>
      <w:r w:rsidR="00BC62ED">
        <w:rPr>
          <w:rFonts w:ascii="Times New Roman" w:hAnsi="Times New Roman"/>
          <w:sz w:val="24"/>
          <w:szCs w:val="24"/>
        </w:rPr>
        <w:t>01</w:t>
      </w:r>
      <w:r w:rsidR="00F36F8C">
        <w:rPr>
          <w:rFonts w:ascii="Times New Roman" w:hAnsi="Times New Roman"/>
          <w:sz w:val="24"/>
          <w:szCs w:val="24"/>
        </w:rPr>
        <w:t>.1</w:t>
      </w:r>
      <w:r w:rsidR="00BC62ED">
        <w:rPr>
          <w:rFonts w:ascii="Times New Roman" w:hAnsi="Times New Roman"/>
          <w:sz w:val="24"/>
          <w:szCs w:val="24"/>
        </w:rPr>
        <w:t>0</w:t>
      </w:r>
      <w:r w:rsidR="00F36F8C">
        <w:rPr>
          <w:rFonts w:ascii="Times New Roman" w:hAnsi="Times New Roman"/>
          <w:sz w:val="24"/>
          <w:szCs w:val="24"/>
        </w:rPr>
        <w:t>.202</w:t>
      </w:r>
      <w:r w:rsidR="00BC62ED">
        <w:rPr>
          <w:rFonts w:ascii="Times New Roman" w:hAnsi="Times New Roman"/>
          <w:sz w:val="24"/>
          <w:szCs w:val="24"/>
        </w:rPr>
        <w:t>3</w:t>
      </w:r>
      <w:r w:rsidR="00F36F8C">
        <w:rPr>
          <w:rFonts w:ascii="Times New Roman" w:hAnsi="Times New Roman"/>
          <w:sz w:val="24"/>
          <w:szCs w:val="24"/>
        </w:rPr>
        <w:t xml:space="preserve"> r. do 30.04.202</w:t>
      </w:r>
      <w:r w:rsidR="00BC62ED">
        <w:rPr>
          <w:rFonts w:ascii="Times New Roman" w:hAnsi="Times New Roman"/>
          <w:sz w:val="24"/>
          <w:szCs w:val="24"/>
        </w:rPr>
        <w:t>4</w:t>
      </w:r>
      <w:r>
        <w:rPr>
          <w:rFonts w:ascii="Times New Roman" w:hAnsi="Times New Roman"/>
          <w:sz w:val="24"/>
          <w:szCs w:val="24"/>
        </w:rPr>
        <w:t xml:space="preserve"> r.</w:t>
      </w:r>
    </w:p>
    <w:p w14:paraId="2971207D"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szkoły biorące udział w konkursie wyznaczają Szkolnego Koordynatora Konkursu,</w:t>
      </w:r>
    </w:p>
    <w:p w14:paraId="73F81C5F"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Szkolny Koordynator Konkursu utrzymuje stały kontakt z Urzędem Miasta Golubia-Dobrzynia oraz Przedsiębiorstwem Usług Komunalnych i Mieszkaniowych Ekosystem Sp. z o. o.; w szczególności:</w:t>
      </w:r>
    </w:p>
    <w:p w14:paraId="106554DC"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przyjmuje na terenie szkoły odpady, o których mowa w § 7 pkt 4 regulaminu,</w:t>
      </w:r>
    </w:p>
    <w:p w14:paraId="1A754893"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dokonuje przeliczenia punktów za zebrane odpady,</w:t>
      </w:r>
    </w:p>
    <w:p w14:paraId="206E0246"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lastRenderedPageBreak/>
        <w:t>prowadzi rejestr zebranych odpadów i ewidencję punktacji,</w:t>
      </w:r>
    </w:p>
    <w:p w14:paraId="375A0D39" w14:textId="4503D9B3"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zbiera od uczniów formularze A z informacją o odpadach, o których mowa </w:t>
      </w:r>
      <w:r>
        <w:rPr>
          <w:rFonts w:ascii="Times New Roman" w:hAnsi="Times New Roman"/>
          <w:sz w:val="24"/>
          <w:szCs w:val="24"/>
        </w:rPr>
        <w:br/>
        <w:t>w § 7 pkt 6 regulaminu i przekazuje formularze</w:t>
      </w:r>
      <w:r>
        <w:rPr>
          <w:rFonts w:ascii="Times New Roman" w:hAnsi="Times New Roman"/>
          <w:color w:val="FF0000"/>
          <w:sz w:val="24"/>
          <w:szCs w:val="24"/>
        </w:rPr>
        <w:t xml:space="preserve"> </w:t>
      </w:r>
      <w:r w:rsidR="00F36F8C">
        <w:rPr>
          <w:rFonts w:ascii="Times New Roman" w:hAnsi="Times New Roman"/>
          <w:sz w:val="24"/>
          <w:szCs w:val="24"/>
        </w:rPr>
        <w:t>do 15.04.202</w:t>
      </w:r>
      <w:r w:rsidR="005D3800">
        <w:rPr>
          <w:rFonts w:ascii="Times New Roman" w:hAnsi="Times New Roman"/>
          <w:sz w:val="24"/>
          <w:szCs w:val="24"/>
        </w:rPr>
        <w:t>4</w:t>
      </w:r>
      <w:r w:rsidR="00F36F8C">
        <w:rPr>
          <w:rFonts w:ascii="Times New Roman" w:hAnsi="Times New Roman"/>
          <w:sz w:val="24"/>
          <w:szCs w:val="24"/>
        </w:rPr>
        <w:t xml:space="preserve"> r.</w:t>
      </w:r>
      <w:r w:rsidR="0015612B">
        <w:rPr>
          <w:rFonts w:ascii="Times New Roman" w:hAnsi="Times New Roman"/>
          <w:sz w:val="24"/>
          <w:szCs w:val="24"/>
        </w:rPr>
        <w:t xml:space="preserve"> </w:t>
      </w:r>
      <w:r>
        <w:rPr>
          <w:rFonts w:ascii="Times New Roman" w:hAnsi="Times New Roman"/>
          <w:sz w:val="24"/>
          <w:szCs w:val="24"/>
        </w:rPr>
        <w:t>do Urzędu Miasta Golubia-Dobrzynia, pokój nr 11</w:t>
      </w:r>
    </w:p>
    <w:p w14:paraId="14BA1CBA"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zbiera od uczniów potwierdzenia przyjęcia przez Przedsiębiorstwo Usług Komunalnych i Mieszkaniowych Ekosystem Sp. z o.o. odpadów, o których mowa w § 7 pkt 6,</w:t>
      </w:r>
    </w:p>
    <w:p w14:paraId="42ECB6F4" w14:textId="77777777" w:rsidR="00705238" w:rsidRDefault="00705238" w:rsidP="00705238">
      <w:pPr>
        <w:pStyle w:val="Akapitzlist"/>
        <w:numPr>
          <w:ilvl w:val="0"/>
          <w:numId w:val="2"/>
        </w:numPr>
        <w:jc w:val="both"/>
        <w:rPr>
          <w:rFonts w:ascii="Times New Roman" w:hAnsi="Times New Roman"/>
          <w:sz w:val="24"/>
          <w:szCs w:val="24"/>
        </w:rPr>
      </w:pPr>
      <w:r>
        <w:rPr>
          <w:rFonts w:ascii="Times New Roman" w:hAnsi="Times New Roman"/>
          <w:sz w:val="24"/>
          <w:szCs w:val="24"/>
        </w:rPr>
        <w:t xml:space="preserve">dokonuje czynności, o których mowa w § 7 pkt 8, </w:t>
      </w:r>
    </w:p>
    <w:p w14:paraId="0E338F00"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odpady, o wadze do 5 kg uczniowie przekazują osobiście do Szkolnego Koordynatora Konkursu. Zgromadzone odpady będą odbierane przez Przedsiębiorstwo Usług Komunalnych i Mieszkaniowych Ekosystem Sp. z o. o. w terminach uzgodnionych ze Szkolnym Koordynatorem,  </w:t>
      </w:r>
    </w:p>
    <w:p w14:paraId="6B01BD1A"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na czas trwania konkursu </w:t>
      </w:r>
      <w:proofErr w:type="spellStart"/>
      <w:r>
        <w:rPr>
          <w:rFonts w:ascii="Times New Roman" w:hAnsi="Times New Roman"/>
          <w:sz w:val="24"/>
          <w:szCs w:val="24"/>
        </w:rPr>
        <w:t>PUKiM</w:t>
      </w:r>
      <w:proofErr w:type="spellEnd"/>
      <w:r>
        <w:rPr>
          <w:rFonts w:ascii="Times New Roman" w:hAnsi="Times New Roman"/>
          <w:sz w:val="24"/>
          <w:szCs w:val="24"/>
        </w:rPr>
        <w:t xml:space="preserve"> Ekosystem Sp. z o. o. udostępni pojemniki do magazynowania dostarczanych odpadów,</w:t>
      </w:r>
    </w:p>
    <w:p w14:paraId="3CC080F0"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odpady, o wadze powyżej 5 kg będą odbierane przez Przedsiębiorstwo Usług Komunalnych i Mieszkaniowych Ekosystem Sp. z o. o. spod adresu wskazanego </w:t>
      </w:r>
      <w:r w:rsidR="0015612B">
        <w:rPr>
          <w:rFonts w:ascii="Times New Roman" w:hAnsi="Times New Roman"/>
          <w:sz w:val="24"/>
          <w:szCs w:val="24"/>
        </w:rPr>
        <w:br/>
      </w:r>
      <w:r>
        <w:rPr>
          <w:rFonts w:ascii="Times New Roman" w:hAnsi="Times New Roman"/>
          <w:sz w:val="24"/>
          <w:szCs w:val="24"/>
        </w:rPr>
        <w:t>w formularzu A (wzór stanowi załącznik nr 1 do niniejszego regulaminu), wypełnionego przez rodziców/opiekunów ucznia i przekazanego Szkolnemu Koordynatorowi, w terminie uzgodnionym z rodzicem/opiekunem.</w:t>
      </w:r>
    </w:p>
    <w:p w14:paraId="401F3FA5"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upoważniony pracownik Przedsiębiorstwa Usług Komunalnych i Mieszkaniowych Ekosystem Sp. z o. o. potwierdza na formularzu A odbiór odpadów, spod wskazanego adresu,</w:t>
      </w:r>
    </w:p>
    <w:p w14:paraId="09D96939" w14:textId="4C56BC6E"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Szkolny Koordynator przekazuje wypełniony formularz B (wzór stanowi załącznik </w:t>
      </w:r>
      <w:r>
        <w:rPr>
          <w:rFonts w:ascii="Times New Roman" w:hAnsi="Times New Roman"/>
          <w:sz w:val="24"/>
          <w:szCs w:val="24"/>
        </w:rPr>
        <w:br/>
        <w:t xml:space="preserve">nr 2 do niniejszego regulaminu) do Urzędu Miasta Golubia-Dobrzynia, (pok. nr 11) </w:t>
      </w:r>
      <w:r w:rsidR="00F36F8C">
        <w:rPr>
          <w:rFonts w:ascii="Times New Roman" w:hAnsi="Times New Roman"/>
          <w:sz w:val="24"/>
          <w:szCs w:val="24"/>
        </w:rPr>
        <w:br/>
        <w:t>w terminie do 1</w:t>
      </w:r>
      <w:r w:rsidR="00A10FBC">
        <w:rPr>
          <w:rFonts w:ascii="Times New Roman" w:hAnsi="Times New Roman"/>
          <w:sz w:val="24"/>
          <w:szCs w:val="24"/>
        </w:rPr>
        <w:t>2</w:t>
      </w:r>
      <w:r w:rsidR="00F36F8C">
        <w:rPr>
          <w:rFonts w:ascii="Times New Roman" w:hAnsi="Times New Roman"/>
          <w:sz w:val="24"/>
          <w:szCs w:val="24"/>
        </w:rPr>
        <w:t>.05.202</w:t>
      </w:r>
      <w:r w:rsidR="005D3800">
        <w:rPr>
          <w:rFonts w:ascii="Times New Roman" w:hAnsi="Times New Roman"/>
          <w:sz w:val="24"/>
          <w:szCs w:val="24"/>
        </w:rPr>
        <w:t>4</w:t>
      </w:r>
      <w:r>
        <w:rPr>
          <w:rFonts w:ascii="Times New Roman" w:hAnsi="Times New Roman"/>
          <w:sz w:val="24"/>
          <w:szCs w:val="24"/>
        </w:rPr>
        <w:t xml:space="preserve"> r.</w:t>
      </w:r>
    </w:p>
    <w:p w14:paraId="74A65FBC"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w oparciu o wypełnione formularze B, Urząd Miasta Golubia-Dobrzynia przygotuje sprawozdanie z przebiegu Konkursu.  </w:t>
      </w:r>
    </w:p>
    <w:p w14:paraId="2DB399B2" w14:textId="77777777" w:rsidR="00705238" w:rsidRDefault="00705238" w:rsidP="00705238">
      <w:pPr>
        <w:pStyle w:val="Akapitzlist"/>
        <w:numPr>
          <w:ilvl w:val="0"/>
          <w:numId w:val="3"/>
        </w:numPr>
        <w:jc w:val="both"/>
        <w:rPr>
          <w:rFonts w:ascii="Times New Roman" w:hAnsi="Times New Roman"/>
          <w:sz w:val="24"/>
          <w:szCs w:val="24"/>
        </w:rPr>
      </w:pPr>
      <w:r>
        <w:rPr>
          <w:rFonts w:ascii="Times New Roman" w:hAnsi="Times New Roman"/>
          <w:sz w:val="24"/>
          <w:szCs w:val="24"/>
        </w:rPr>
        <w:t xml:space="preserve"> Zebrane zabawki (sprawne, niezniszczone) oraz książki zostaną odebrane przez pracowników Urzędu Miasta Golubia-Dobrzynia i przekazane potrzebującym. </w:t>
      </w:r>
    </w:p>
    <w:p w14:paraId="5E1C18CE" w14:textId="77777777" w:rsidR="00705238" w:rsidRDefault="00705238" w:rsidP="00705238">
      <w:pPr>
        <w:pStyle w:val="Akapitzlist"/>
        <w:jc w:val="both"/>
        <w:rPr>
          <w:rFonts w:ascii="Times New Roman" w:hAnsi="Times New Roman"/>
          <w:sz w:val="24"/>
          <w:szCs w:val="24"/>
        </w:rPr>
      </w:pPr>
    </w:p>
    <w:p w14:paraId="76F07A30" w14:textId="77777777" w:rsidR="00705238" w:rsidRDefault="00705238" w:rsidP="00705238">
      <w:pPr>
        <w:pStyle w:val="Akapitzlist"/>
        <w:jc w:val="center"/>
        <w:rPr>
          <w:rFonts w:ascii="Times New Roman" w:hAnsi="Times New Roman"/>
          <w:sz w:val="24"/>
          <w:szCs w:val="24"/>
        </w:rPr>
      </w:pPr>
      <w:r>
        <w:rPr>
          <w:rFonts w:ascii="Times New Roman" w:hAnsi="Times New Roman"/>
          <w:sz w:val="24"/>
          <w:szCs w:val="24"/>
        </w:rPr>
        <w:t>§ 8</w:t>
      </w:r>
    </w:p>
    <w:p w14:paraId="028C7E19" w14:textId="77777777" w:rsidR="00705238" w:rsidRDefault="00705238" w:rsidP="00705238">
      <w:pPr>
        <w:pStyle w:val="Akapitzlist"/>
        <w:jc w:val="center"/>
        <w:rPr>
          <w:rFonts w:ascii="Times New Roman" w:hAnsi="Times New Roman"/>
          <w:sz w:val="24"/>
          <w:szCs w:val="24"/>
        </w:rPr>
      </w:pPr>
    </w:p>
    <w:p w14:paraId="62CE45E5" w14:textId="125B15AB" w:rsidR="00705238" w:rsidRDefault="00705238" w:rsidP="00705238">
      <w:pPr>
        <w:pStyle w:val="Akapitzlist"/>
        <w:ind w:left="0"/>
        <w:jc w:val="both"/>
        <w:rPr>
          <w:rFonts w:ascii="Times New Roman" w:hAnsi="Times New Roman"/>
          <w:sz w:val="24"/>
          <w:szCs w:val="24"/>
          <w:highlight w:val="white"/>
        </w:rPr>
      </w:pPr>
      <w:r>
        <w:rPr>
          <w:rFonts w:ascii="Times New Roman" w:hAnsi="Times New Roman"/>
          <w:sz w:val="24"/>
          <w:szCs w:val="24"/>
        </w:rPr>
        <w:t xml:space="preserve">Wzory formularzy A i B stanowią załącznik do niniejszego regulaminu oraz znajdują się </w:t>
      </w:r>
      <w:r w:rsidR="0015612B">
        <w:rPr>
          <w:rFonts w:ascii="Times New Roman" w:hAnsi="Times New Roman"/>
          <w:sz w:val="24"/>
          <w:szCs w:val="24"/>
        </w:rPr>
        <w:br/>
      </w:r>
      <w:r>
        <w:rPr>
          <w:rFonts w:ascii="Times New Roman" w:hAnsi="Times New Roman"/>
          <w:sz w:val="24"/>
          <w:szCs w:val="24"/>
        </w:rPr>
        <w:t>w Urzędzie Miasta Golubia-Dobrzynia (pok. nr 11)</w:t>
      </w:r>
      <w:r w:rsidR="00CC1391">
        <w:rPr>
          <w:rFonts w:ascii="Times New Roman" w:hAnsi="Times New Roman"/>
          <w:sz w:val="24"/>
          <w:szCs w:val="24"/>
        </w:rPr>
        <w:t>.</w:t>
      </w:r>
    </w:p>
    <w:p w14:paraId="1E5C409B" w14:textId="77777777" w:rsidR="00705238" w:rsidRDefault="00705238" w:rsidP="00705238">
      <w:pPr>
        <w:ind w:left="360"/>
        <w:jc w:val="center"/>
        <w:rPr>
          <w:rFonts w:ascii="Times New Roman" w:hAnsi="Times New Roman"/>
          <w:sz w:val="24"/>
          <w:szCs w:val="24"/>
        </w:rPr>
      </w:pPr>
      <w:r>
        <w:rPr>
          <w:rFonts w:ascii="Times New Roman" w:hAnsi="Times New Roman"/>
          <w:sz w:val="24"/>
          <w:szCs w:val="24"/>
        </w:rPr>
        <w:t>§ 9</w:t>
      </w:r>
    </w:p>
    <w:p w14:paraId="54273FB1" w14:textId="0C31A8D4" w:rsidR="00705238" w:rsidRDefault="00705238" w:rsidP="00705238">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EB5231">
        <w:rPr>
          <w:rFonts w:ascii="Times New Roman" w:hAnsi="Times New Roman"/>
          <w:sz w:val="24"/>
          <w:szCs w:val="24"/>
        </w:rPr>
        <w:t xml:space="preserve">Na podstawie przekazanych przez szkoły do </w:t>
      </w:r>
      <w:r w:rsidR="00FE04FF">
        <w:rPr>
          <w:rFonts w:ascii="Times New Roman" w:hAnsi="Times New Roman"/>
          <w:sz w:val="24"/>
          <w:szCs w:val="24"/>
        </w:rPr>
        <w:t>1</w:t>
      </w:r>
      <w:r w:rsidR="00A10FBC">
        <w:rPr>
          <w:rFonts w:ascii="Times New Roman" w:hAnsi="Times New Roman"/>
          <w:sz w:val="24"/>
          <w:szCs w:val="24"/>
        </w:rPr>
        <w:t>2</w:t>
      </w:r>
      <w:r w:rsidR="00FE04FF">
        <w:rPr>
          <w:rFonts w:ascii="Times New Roman" w:hAnsi="Times New Roman"/>
          <w:sz w:val="24"/>
          <w:szCs w:val="24"/>
        </w:rPr>
        <w:t>.05.202</w:t>
      </w:r>
      <w:r w:rsidR="005D3800">
        <w:rPr>
          <w:rFonts w:ascii="Times New Roman" w:hAnsi="Times New Roman"/>
          <w:sz w:val="24"/>
          <w:szCs w:val="24"/>
        </w:rPr>
        <w:t>4</w:t>
      </w:r>
      <w:r>
        <w:rPr>
          <w:rFonts w:ascii="Times New Roman" w:hAnsi="Times New Roman"/>
          <w:sz w:val="24"/>
          <w:szCs w:val="24"/>
        </w:rPr>
        <w:t xml:space="preserve"> r. </w:t>
      </w:r>
      <w:r w:rsidRPr="00EB5231">
        <w:rPr>
          <w:rFonts w:ascii="Times New Roman" w:hAnsi="Times New Roman"/>
          <w:sz w:val="24"/>
          <w:szCs w:val="24"/>
        </w:rPr>
        <w:t xml:space="preserve">formularzy B, Komisja Konkursowa powołana przez Burmistrza </w:t>
      </w:r>
      <w:r>
        <w:rPr>
          <w:rFonts w:ascii="Times New Roman" w:hAnsi="Times New Roman"/>
          <w:sz w:val="24"/>
          <w:szCs w:val="24"/>
        </w:rPr>
        <w:t>Golubia-Dobrzynia</w:t>
      </w:r>
      <w:r w:rsidRPr="00EB5231">
        <w:rPr>
          <w:rFonts w:ascii="Times New Roman" w:hAnsi="Times New Roman"/>
          <w:sz w:val="24"/>
          <w:szCs w:val="24"/>
        </w:rPr>
        <w:t xml:space="preserve"> wyłoni laureata konkursu. </w:t>
      </w:r>
    </w:p>
    <w:p w14:paraId="00C34AC9" w14:textId="77777777" w:rsidR="0015612B" w:rsidRDefault="00705238" w:rsidP="0015612B">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EB5231">
        <w:rPr>
          <w:rFonts w:ascii="Times New Roman" w:hAnsi="Times New Roman"/>
          <w:sz w:val="24"/>
          <w:szCs w:val="24"/>
        </w:rPr>
        <w:t>Zwycięzcą konkursu będzie klasa</w:t>
      </w:r>
      <w:r>
        <w:rPr>
          <w:rFonts w:ascii="Times New Roman" w:hAnsi="Times New Roman"/>
          <w:sz w:val="24"/>
          <w:szCs w:val="24"/>
        </w:rPr>
        <w:t xml:space="preserve"> (grupa)</w:t>
      </w:r>
      <w:r w:rsidRPr="00EB5231">
        <w:rPr>
          <w:rFonts w:ascii="Times New Roman" w:hAnsi="Times New Roman"/>
          <w:sz w:val="24"/>
          <w:szCs w:val="24"/>
        </w:rPr>
        <w:t>, która otrzym</w:t>
      </w:r>
      <w:r>
        <w:rPr>
          <w:rFonts w:ascii="Times New Roman" w:hAnsi="Times New Roman"/>
          <w:sz w:val="24"/>
          <w:szCs w:val="24"/>
        </w:rPr>
        <w:t xml:space="preserve">a największą liczbę punktów, </w:t>
      </w:r>
      <w:r w:rsidR="0015612B">
        <w:rPr>
          <w:rFonts w:ascii="Times New Roman" w:hAnsi="Times New Roman"/>
          <w:sz w:val="24"/>
          <w:szCs w:val="24"/>
        </w:rPr>
        <w:br/>
      </w:r>
      <w:r w:rsidRPr="00EB5231">
        <w:rPr>
          <w:rFonts w:ascii="Times New Roman" w:hAnsi="Times New Roman"/>
          <w:sz w:val="24"/>
          <w:szCs w:val="24"/>
        </w:rPr>
        <w:t xml:space="preserve">w przeliczeniu na jednego ucznia, ustaloną zgodnie z § 6 niniejszego regulaminu. </w:t>
      </w:r>
      <w:r w:rsidR="0015612B">
        <w:rPr>
          <w:rFonts w:ascii="Times New Roman" w:hAnsi="Times New Roman"/>
          <w:sz w:val="24"/>
          <w:szCs w:val="24"/>
        </w:rPr>
        <w:br/>
      </w:r>
      <w:r w:rsidRPr="00EB5231">
        <w:rPr>
          <w:rFonts w:ascii="Times New Roman" w:hAnsi="Times New Roman"/>
          <w:sz w:val="24"/>
          <w:szCs w:val="24"/>
        </w:rPr>
        <w:t>W przypadku, gdy więcej niż 1 klasa otrzyma taką s</w:t>
      </w:r>
      <w:r>
        <w:rPr>
          <w:rFonts w:ascii="Times New Roman" w:hAnsi="Times New Roman"/>
          <w:sz w:val="24"/>
          <w:szCs w:val="24"/>
        </w:rPr>
        <w:t xml:space="preserve">amą liczbę punktów, o wyborze </w:t>
      </w:r>
      <w:r w:rsidRPr="00EB5231">
        <w:rPr>
          <w:rFonts w:ascii="Times New Roman" w:hAnsi="Times New Roman"/>
          <w:sz w:val="24"/>
          <w:szCs w:val="24"/>
        </w:rPr>
        <w:t>zwycięzcy zdecyduje łączna liczba punktów zebranych przez klasę.</w:t>
      </w:r>
    </w:p>
    <w:p w14:paraId="5F18C08F" w14:textId="77777777" w:rsidR="00705238" w:rsidRPr="0015612B" w:rsidRDefault="00705238" w:rsidP="0015612B">
      <w:pPr>
        <w:pStyle w:val="Akapitzlist"/>
        <w:numPr>
          <w:ilvl w:val="0"/>
          <w:numId w:val="4"/>
        </w:numPr>
        <w:tabs>
          <w:tab w:val="clear" w:pos="709"/>
          <w:tab w:val="left" w:pos="284"/>
        </w:tabs>
        <w:spacing w:after="0" w:line="240" w:lineRule="auto"/>
        <w:ind w:hanging="284"/>
        <w:contextualSpacing w:val="0"/>
        <w:jc w:val="both"/>
        <w:rPr>
          <w:rFonts w:ascii="Times New Roman" w:hAnsi="Times New Roman"/>
          <w:sz w:val="24"/>
          <w:szCs w:val="24"/>
        </w:rPr>
      </w:pPr>
      <w:r w:rsidRPr="0015612B">
        <w:rPr>
          <w:rFonts w:ascii="Times New Roman" w:hAnsi="Times New Roman"/>
          <w:sz w:val="24"/>
          <w:szCs w:val="24"/>
        </w:rPr>
        <w:t>Komisja Konkursowa ma prawo przyznać dodatkowe nagrody i wyróżnienia.</w:t>
      </w:r>
    </w:p>
    <w:p w14:paraId="53A008FD" w14:textId="77777777" w:rsidR="00705238" w:rsidRDefault="00705238" w:rsidP="00705238">
      <w:pPr>
        <w:pStyle w:val="Akapitzlist"/>
        <w:tabs>
          <w:tab w:val="left" w:pos="567"/>
        </w:tabs>
        <w:ind w:left="567"/>
        <w:jc w:val="center"/>
        <w:rPr>
          <w:rFonts w:ascii="Times New Roman" w:hAnsi="Times New Roman"/>
          <w:sz w:val="24"/>
          <w:szCs w:val="24"/>
        </w:rPr>
      </w:pPr>
    </w:p>
    <w:p w14:paraId="3D85AB73" w14:textId="77777777" w:rsidR="00705238" w:rsidRDefault="00705238" w:rsidP="00705238">
      <w:pPr>
        <w:pStyle w:val="Akapitzlist"/>
        <w:tabs>
          <w:tab w:val="left" w:pos="567"/>
        </w:tabs>
        <w:ind w:left="567"/>
        <w:jc w:val="center"/>
        <w:rPr>
          <w:rFonts w:ascii="Times New Roman" w:hAnsi="Times New Roman"/>
          <w:sz w:val="24"/>
          <w:szCs w:val="24"/>
        </w:rPr>
      </w:pPr>
    </w:p>
    <w:p w14:paraId="4C0F36F0" w14:textId="77777777" w:rsidR="00705238" w:rsidRDefault="00705238" w:rsidP="00705238">
      <w:pPr>
        <w:pStyle w:val="Akapitzlist"/>
        <w:tabs>
          <w:tab w:val="left" w:pos="567"/>
        </w:tabs>
        <w:ind w:left="567"/>
        <w:jc w:val="center"/>
        <w:rPr>
          <w:rFonts w:ascii="Times New Roman" w:hAnsi="Times New Roman"/>
          <w:sz w:val="24"/>
          <w:szCs w:val="24"/>
        </w:rPr>
      </w:pPr>
      <w:r>
        <w:rPr>
          <w:rFonts w:ascii="Times New Roman" w:hAnsi="Times New Roman"/>
          <w:sz w:val="24"/>
          <w:szCs w:val="24"/>
        </w:rPr>
        <w:lastRenderedPageBreak/>
        <w:t>§ 10</w:t>
      </w:r>
    </w:p>
    <w:p w14:paraId="7EBB7F0F" w14:textId="77777777" w:rsidR="00705238" w:rsidRDefault="00705238" w:rsidP="00705238">
      <w:pPr>
        <w:pStyle w:val="Akapitzlist"/>
        <w:tabs>
          <w:tab w:val="left" w:pos="567"/>
        </w:tabs>
        <w:ind w:left="567"/>
        <w:jc w:val="center"/>
        <w:rPr>
          <w:rFonts w:ascii="Times New Roman" w:hAnsi="Times New Roman"/>
          <w:sz w:val="24"/>
          <w:szCs w:val="24"/>
        </w:rPr>
      </w:pPr>
    </w:p>
    <w:p w14:paraId="7A065589" w14:textId="4CE3E601"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EB5231">
        <w:rPr>
          <w:rFonts w:ascii="Times New Roman" w:hAnsi="Times New Roman"/>
          <w:sz w:val="24"/>
          <w:szCs w:val="24"/>
        </w:rPr>
        <w:t xml:space="preserve">Ogłoszenie wyników </w:t>
      </w:r>
      <w:r w:rsidR="00FE04FF">
        <w:rPr>
          <w:rFonts w:ascii="Times New Roman" w:hAnsi="Times New Roman"/>
          <w:sz w:val="24"/>
          <w:szCs w:val="24"/>
        </w:rPr>
        <w:t>odbędzie się do dnia 31.05.202</w:t>
      </w:r>
      <w:r w:rsidR="005D3800">
        <w:rPr>
          <w:rFonts w:ascii="Times New Roman" w:hAnsi="Times New Roman"/>
          <w:sz w:val="24"/>
          <w:szCs w:val="24"/>
        </w:rPr>
        <w:t>4</w:t>
      </w:r>
      <w:r w:rsidRPr="00EB5231">
        <w:rPr>
          <w:rFonts w:ascii="Times New Roman" w:hAnsi="Times New Roman"/>
          <w:sz w:val="24"/>
          <w:szCs w:val="24"/>
        </w:rPr>
        <w:t xml:space="preserve"> r. za pośrednictwem Szkolnego Koordynatora. Natomiast wręczen</w:t>
      </w:r>
      <w:r w:rsidR="00597071">
        <w:rPr>
          <w:rFonts w:ascii="Times New Roman" w:hAnsi="Times New Roman"/>
          <w:sz w:val="24"/>
          <w:szCs w:val="24"/>
        </w:rPr>
        <w:t>ie n</w:t>
      </w:r>
      <w:r w:rsidR="00FE04FF">
        <w:rPr>
          <w:rFonts w:ascii="Times New Roman" w:hAnsi="Times New Roman"/>
          <w:sz w:val="24"/>
          <w:szCs w:val="24"/>
        </w:rPr>
        <w:t xml:space="preserve">agród odbędzie się do dnia  </w:t>
      </w:r>
      <w:r w:rsidR="00B04196">
        <w:rPr>
          <w:rFonts w:ascii="Times New Roman" w:hAnsi="Times New Roman"/>
          <w:sz w:val="24"/>
          <w:szCs w:val="24"/>
        </w:rPr>
        <w:t>30</w:t>
      </w:r>
      <w:r w:rsidR="00FE04FF">
        <w:rPr>
          <w:rFonts w:ascii="Times New Roman" w:hAnsi="Times New Roman"/>
          <w:sz w:val="24"/>
          <w:szCs w:val="24"/>
        </w:rPr>
        <w:t>.06.202</w:t>
      </w:r>
      <w:r w:rsidR="005D3800">
        <w:rPr>
          <w:rFonts w:ascii="Times New Roman" w:hAnsi="Times New Roman"/>
          <w:sz w:val="24"/>
          <w:szCs w:val="24"/>
        </w:rPr>
        <w:t>4</w:t>
      </w:r>
      <w:r w:rsidRPr="00EB5231">
        <w:rPr>
          <w:rFonts w:ascii="Times New Roman" w:hAnsi="Times New Roman"/>
          <w:sz w:val="24"/>
          <w:szCs w:val="24"/>
        </w:rPr>
        <w:t xml:space="preserve"> r. </w:t>
      </w:r>
    </w:p>
    <w:p w14:paraId="600C68F8" w14:textId="77777777"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EB5231">
        <w:rPr>
          <w:rFonts w:ascii="Times New Roman" w:hAnsi="Times New Roman"/>
          <w:sz w:val="24"/>
          <w:szCs w:val="24"/>
        </w:rPr>
        <w:t>Konkurs będzie promowany na stroni</w:t>
      </w:r>
      <w:r>
        <w:rPr>
          <w:rFonts w:ascii="Times New Roman" w:hAnsi="Times New Roman"/>
          <w:sz w:val="24"/>
          <w:szCs w:val="24"/>
        </w:rPr>
        <w:t>e internetowej Urzędu Miasta Golubia-Dobrzynia.</w:t>
      </w:r>
    </w:p>
    <w:p w14:paraId="5723EA34" w14:textId="77777777" w:rsidR="00705238" w:rsidRDefault="00705238" w:rsidP="00705238">
      <w:pPr>
        <w:pStyle w:val="Akapitzlist"/>
        <w:numPr>
          <w:ilvl w:val="0"/>
          <w:numId w:val="5"/>
        </w:numPr>
        <w:tabs>
          <w:tab w:val="left" w:pos="284"/>
          <w:tab w:val="left" w:pos="567"/>
        </w:tabs>
        <w:ind w:left="0" w:firstLine="0"/>
        <w:jc w:val="both"/>
        <w:rPr>
          <w:rFonts w:ascii="Times New Roman" w:hAnsi="Times New Roman"/>
          <w:sz w:val="24"/>
          <w:szCs w:val="24"/>
        </w:rPr>
      </w:pPr>
      <w:r w:rsidRPr="00B0778C">
        <w:rPr>
          <w:rFonts w:ascii="Times New Roman" w:hAnsi="Times New Roman"/>
          <w:sz w:val="24"/>
          <w:szCs w:val="24"/>
        </w:rPr>
        <w:t xml:space="preserve">Uczestnictwo w konkursie jest jednoznaczne z akceptacją niniejszego regulaminu. </w:t>
      </w:r>
    </w:p>
    <w:p w14:paraId="17DCAD4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7EF3A5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F9E812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ECED6E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016DB8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7F140EE"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D54D7B5"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AE40E27"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9FFA80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FDD5D9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5A5D7121"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DC9ED0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56982BC5"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6D3FDCF"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DBCAE7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3A7EC568"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C67F203"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ABC1EA7"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DF0C40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89D5F2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858BC8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F465572"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848E9B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303B736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3C68F9A"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38003B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011AD481"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D57109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0250FE9"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8E0179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7F4D8D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72E73D0"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C1DBAA4"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4B8E1BBD"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25CB0CB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79B4516C"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15A4A73B" w14:textId="77777777" w:rsidR="00705238" w:rsidRDefault="00705238" w:rsidP="00705238">
      <w:pPr>
        <w:pStyle w:val="Akapitzlist"/>
        <w:tabs>
          <w:tab w:val="left" w:pos="284"/>
          <w:tab w:val="left" w:pos="567"/>
        </w:tabs>
        <w:ind w:left="0"/>
        <w:jc w:val="both"/>
        <w:rPr>
          <w:rFonts w:ascii="Times New Roman" w:hAnsi="Times New Roman"/>
          <w:sz w:val="24"/>
          <w:szCs w:val="24"/>
        </w:rPr>
      </w:pPr>
    </w:p>
    <w:p w14:paraId="68B033CF" w14:textId="77777777" w:rsidR="00AB2362" w:rsidRDefault="00AB2362"/>
    <w:sectPr w:rsidR="00AB2362" w:rsidSect="007D6A5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A4AB508"/>
    <w:lvl w:ilvl="0">
      <w:start w:val="1"/>
      <w:numFmt w:val="decimal"/>
      <w:lvlText w:val="%1."/>
      <w:lvlJc w:val="left"/>
      <w:pPr>
        <w:tabs>
          <w:tab w:val="num" w:pos="709"/>
        </w:tabs>
        <w:ind w:left="284" w:firstLine="56"/>
      </w:pPr>
      <w:rPr>
        <w:rFonts w:ascii="Times New Roman" w:hAnsi="Times New Roman" w:cs="Times New Roman" w:hint="default"/>
        <w:b w:val="0"/>
        <w:bCs w:val="0"/>
        <w:sz w:val="24"/>
        <w:szCs w:val="24"/>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80" w:hanging="360"/>
      </w:pPr>
      <w:rPr>
        <w:rFonts w:ascii="Times New Roman" w:eastAsia="Calibri" w:hAnsi="Times New Roman" w:cs="Times New Roman"/>
        <w:sz w:val="24"/>
        <w:szCs w:val="24"/>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Calibri" w:hAnsi="Times New Roman" w:cs="Times New Roman"/>
        <w:sz w:val="24"/>
        <w:szCs w:val="24"/>
      </w:rPr>
    </w:lvl>
  </w:abstractNum>
  <w:abstractNum w:abstractNumId="3" w15:restartNumberingAfterBreak="0">
    <w:nsid w:val="03812850"/>
    <w:multiLevelType w:val="hybridMultilevel"/>
    <w:tmpl w:val="891C6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41641"/>
    <w:multiLevelType w:val="hybridMultilevel"/>
    <w:tmpl w:val="BF7A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05753713">
    <w:abstractNumId w:val="4"/>
  </w:num>
  <w:num w:numId="2" w16cid:durableId="380635977">
    <w:abstractNumId w:val="1"/>
  </w:num>
  <w:num w:numId="3" w16cid:durableId="1590430969">
    <w:abstractNumId w:val="2"/>
  </w:num>
  <w:num w:numId="4" w16cid:durableId="2064139436">
    <w:abstractNumId w:val="0"/>
  </w:num>
  <w:num w:numId="5" w16cid:durableId="96995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CC"/>
    <w:rsid w:val="000C28B5"/>
    <w:rsid w:val="0015612B"/>
    <w:rsid w:val="00310590"/>
    <w:rsid w:val="00357C57"/>
    <w:rsid w:val="00597071"/>
    <w:rsid w:val="005D3800"/>
    <w:rsid w:val="006F1760"/>
    <w:rsid w:val="00705238"/>
    <w:rsid w:val="007D6A5A"/>
    <w:rsid w:val="00A10F9B"/>
    <w:rsid w:val="00A10FBC"/>
    <w:rsid w:val="00AB2362"/>
    <w:rsid w:val="00B04196"/>
    <w:rsid w:val="00BA1DE8"/>
    <w:rsid w:val="00BC62ED"/>
    <w:rsid w:val="00C300CC"/>
    <w:rsid w:val="00CC1391"/>
    <w:rsid w:val="00F36F8C"/>
    <w:rsid w:val="00FE04FF"/>
    <w:rsid w:val="00FE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50E0"/>
  <w15:chartTrackingRefBased/>
  <w15:docId w15:val="{BF7E82DD-85C2-4D81-8913-E4BD05A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238"/>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05238"/>
    <w:pPr>
      <w:ind w:left="720"/>
      <w:contextualSpacing/>
    </w:pPr>
  </w:style>
  <w:style w:type="paragraph" w:customStyle="1" w:styleId="Zawartotabeli">
    <w:name w:val="Zawartość tabeli"/>
    <w:basedOn w:val="Normalny"/>
    <w:rsid w:val="00705238"/>
    <w:pPr>
      <w:suppressLineNumbers/>
    </w:pPr>
  </w:style>
  <w:style w:type="character" w:styleId="Hipercze">
    <w:name w:val="Hyperlink"/>
    <w:rsid w:val="00705238"/>
    <w:rPr>
      <w:color w:val="0000FF"/>
      <w:u w:val="single"/>
    </w:rPr>
  </w:style>
  <w:style w:type="paragraph" w:styleId="Tekstdymka">
    <w:name w:val="Balloon Text"/>
    <w:basedOn w:val="Normalny"/>
    <w:link w:val="TekstdymkaZnak"/>
    <w:uiPriority w:val="99"/>
    <w:semiHidden/>
    <w:unhideWhenUsed/>
    <w:rsid w:val="00FE04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4FF"/>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6021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Argalska</dc:creator>
  <cp:keywords/>
  <dc:description/>
  <cp:lastModifiedBy>Agnieszka Boruszkowska</cp:lastModifiedBy>
  <cp:revision>2</cp:revision>
  <cp:lastPrinted>2021-10-29T07:08:00Z</cp:lastPrinted>
  <dcterms:created xsi:type="dcterms:W3CDTF">2024-01-19T09:43:00Z</dcterms:created>
  <dcterms:modified xsi:type="dcterms:W3CDTF">2024-01-19T09:43:00Z</dcterms:modified>
</cp:coreProperties>
</file>